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83" w:rsidRPr="00F822C7" w:rsidRDefault="00637661" w:rsidP="008571C4">
      <w:pPr>
        <w:jc w:val="center"/>
        <w:rPr>
          <w:b/>
          <w:sz w:val="44"/>
          <w:szCs w:val="44"/>
          <w:u w:val="single"/>
        </w:rPr>
      </w:pPr>
      <w:r>
        <w:rPr>
          <w:b/>
          <w:sz w:val="44"/>
          <w:szCs w:val="44"/>
          <w:u w:val="single"/>
        </w:rPr>
        <w:t xml:space="preserve">Du </w:t>
      </w:r>
      <w:r w:rsidR="00876B83">
        <w:rPr>
          <w:b/>
          <w:sz w:val="44"/>
          <w:szCs w:val="44"/>
          <w:u w:val="single"/>
        </w:rPr>
        <w:t xml:space="preserve">Poitou-Charentes à l’échelle mondiale : </w:t>
      </w:r>
      <w:r>
        <w:rPr>
          <w:b/>
          <w:sz w:val="44"/>
          <w:szCs w:val="44"/>
          <w:u w:val="single"/>
        </w:rPr>
        <w:t>Le changement climatique, vecteur de phénomènes</w:t>
      </w:r>
      <w:bookmarkStart w:id="0" w:name="_GoBack"/>
      <w:bookmarkEnd w:id="0"/>
      <w:r>
        <w:rPr>
          <w:b/>
          <w:sz w:val="44"/>
          <w:szCs w:val="44"/>
          <w:u w:val="single"/>
        </w:rPr>
        <w:t xml:space="preserve"> climatiques violents</w:t>
      </w:r>
      <w:r w:rsidR="00876B83">
        <w:rPr>
          <w:b/>
          <w:sz w:val="44"/>
          <w:szCs w:val="44"/>
          <w:u w:val="single"/>
        </w:rPr>
        <w:t> !</w:t>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57"/>
        <w:gridCol w:w="563"/>
        <w:gridCol w:w="3453"/>
      </w:tblGrid>
      <w:tr w:rsidR="00637661" w:rsidTr="00637661">
        <w:tc>
          <w:tcPr>
            <w:tcW w:w="6204" w:type="dxa"/>
          </w:tcPr>
          <w:p w:rsidR="00637661" w:rsidRPr="00DC6596" w:rsidRDefault="00637661" w:rsidP="00637661">
            <w:pPr>
              <w:jc w:val="both"/>
              <w:rPr>
                <w:sz w:val="28"/>
                <w:szCs w:val="28"/>
              </w:rPr>
            </w:pPr>
            <w:r w:rsidRPr="00DC6596">
              <w:rPr>
                <w:sz w:val="28"/>
                <w:szCs w:val="28"/>
              </w:rPr>
              <w:t xml:space="preserve">Tempêtes, canicules, inondations… Ces phénomènes climatiques violents modifient notre quotidien et semblent s’amplifier depuis la dernière décennie à l’échelle mondiale (données du GIEC). En France la région Poitou-Charentes a fortement été touchée par la tempête de 1999 et </w:t>
            </w:r>
            <w:r w:rsidR="00AE7F33">
              <w:rPr>
                <w:sz w:val="28"/>
                <w:szCs w:val="28"/>
              </w:rPr>
              <w:t xml:space="preserve">plus récemment par la tempête </w:t>
            </w:r>
            <w:proofErr w:type="spellStart"/>
            <w:r w:rsidR="00AE7F33">
              <w:rPr>
                <w:sz w:val="28"/>
                <w:szCs w:val="28"/>
              </w:rPr>
              <w:t>Xy</w:t>
            </w:r>
            <w:r w:rsidRPr="00DC6596">
              <w:rPr>
                <w:sz w:val="28"/>
                <w:szCs w:val="28"/>
              </w:rPr>
              <w:t>nthia</w:t>
            </w:r>
            <w:proofErr w:type="spellEnd"/>
            <w:r w:rsidRPr="00DC6596">
              <w:rPr>
                <w:sz w:val="28"/>
                <w:szCs w:val="28"/>
              </w:rPr>
              <w:t xml:space="preserve"> (2010). </w:t>
            </w:r>
          </w:p>
          <w:p w:rsidR="00637661" w:rsidRDefault="00637661" w:rsidP="00642074">
            <w:pPr>
              <w:jc w:val="both"/>
              <w:rPr>
                <w:sz w:val="28"/>
                <w:szCs w:val="28"/>
              </w:rPr>
            </w:pPr>
            <w:r w:rsidRPr="00DC6596">
              <w:rPr>
                <w:sz w:val="28"/>
                <w:szCs w:val="28"/>
              </w:rPr>
              <w:t xml:space="preserve">Depuis l’ère industrielle, les  Hommes, par leurs diverses activités (constructions diverses, production d’électricité transports…) polluent, et contribuent à émettre des gaz à effet de serre, à l’origine d’une augmentation de la température moyenne mondiale. </w:t>
            </w:r>
          </w:p>
          <w:p w:rsidR="008571C4" w:rsidRPr="007205AA" w:rsidRDefault="008571C4" w:rsidP="00642074">
            <w:pPr>
              <w:jc w:val="both"/>
              <w:rPr>
                <w:sz w:val="28"/>
                <w:szCs w:val="28"/>
              </w:rPr>
            </w:pPr>
          </w:p>
        </w:tc>
        <w:tc>
          <w:tcPr>
            <w:tcW w:w="567" w:type="dxa"/>
          </w:tcPr>
          <w:p w:rsidR="00637661" w:rsidRDefault="00637661" w:rsidP="00642074">
            <w:pPr>
              <w:jc w:val="both"/>
            </w:pPr>
          </w:p>
        </w:tc>
        <w:tc>
          <w:tcPr>
            <w:tcW w:w="3402" w:type="dxa"/>
          </w:tcPr>
          <w:tbl>
            <w:tblPr>
              <w:tblpPr w:leftFromText="141" w:rightFromText="141" w:vertAnchor="page" w:horzAnchor="margin" w:tblpY="421"/>
              <w:tblW w:w="3227" w:type="dxa"/>
              <w:tblLook w:val="00A0"/>
            </w:tblPr>
            <w:tblGrid>
              <w:gridCol w:w="3227"/>
            </w:tblGrid>
            <w:tr w:rsidR="00637661" w:rsidTr="00637661">
              <w:trPr>
                <w:trHeight w:val="821"/>
              </w:trPr>
              <w:tc>
                <w:tcPr>
                  <w:tcW w:w="3227" w:type="dxa"/>
                  <w:tcBorders>
                    <w:top w:val="single" w:sz="4" w:space="0" w:color="auto"/>
                    <w:left w:val="single" w:sz="4" w:space="0" w:color="auto"/>
                    <w:bottom w:val="single" w:sz="4" w:space="0" w:color="auto"/>
                    <w:right w:val="single" w:sz="4" w:space="0" w:color="auto"/>
                  </w:tcBorders>
                </w:tcPr>
                <w:p w:rsidR="00637661" w:rsidRDefault="00637661" w:rsidP="00637661">
                  <w:pPr>
                    <w:jc w:val="center"/>
                  </w:pPr>
                  <w:r>
                    <w:t>RENCONTRE AVEC …</w:t>
                  </w:r>
                </w:p>
                <w:p w:rsidR="00637661" w:rsidRDefault="00637661" w:rsidP="00637661">
                  <w:pPr>
                    <w:jc w:val="center"/>
                  </w:pPr>
                  <w:r>
                    <w:t>Aline SUIRE chargée du plan climat dans le pays Mellois.</w:t>
                  </w:r>
                </w:p>
                <w:p w:rsidR="00637661" w:rsidRDefault="00FE7AFF" w:rsidP="00637661">
                  <w:pPr>
                    <w:spacing w:after="0" w:line="240" w:lineRule="auto"/>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 http://paysmellois.org/images/stories/equipe/aline.jpg" style="width:58.5pt;height:63pt;visibility:visible">
                        <v:imagedata r:id="rId4" o:title=""/>
                      </v:shape>
                    </w:pict>
                  </w:r>
                </w:p>
                <w:p w:rsidR="00637661" w:rsidRPr="00637661" w:rsidRDefault="00637661" w:rsidP="00637661">
                  <w:pPr>
                    <w:jc w:val="center"/>
                    <w:rPr>
                      <w:noProof/>
                      <w:sz w:val="12"/>
                      <w:szCs w:val="10"/>
                      <w:lang w:eastAsia="fr-FR"/>
                    </w:rPr>
                  </w:pPr>
                  <w:r w:rsidRPr="00637661">
                    <w:rPr>
                      <w:noProof/>
                      <w:sz w:val="12"/>
                      <w:szCs w:val="10"/>
                      <w:lang w:eastAsia="fr-FR"/>
                    </w:rPr>
                    <w:t>http://www.paysmellois.org/le-syndicat-mixte/81-l-equipe</w:t>
                  </w:r>
                </w:p>
                <w:p w:rsidR="00637661" w:rsidRDefault="00637661" w:rsidP="00637661">
                  <w:pPr>
                    <w:jc w:val="both"/>
                  </w:pPr>
                  <w:r>
                    <w:t>Elle nous a donné des informations et des documents qui servent de trame à la rédaction de notre article.</w:t>
                  </w:r>
                </w:p>
              </w:tc>
            </w:tr>
          </w:tbl>
          <w:p w:rsidR="00637661" w:rsidRDefault="00637661" w:rsidP="00642074">
            <w:pPr>
              <w:jc w:val="both"/>
            </w:pPr>
          </w:p>
        </w:tc>
      </w:tr>
    </w:tbl>
    <w:p w:rsidR="00876B83" w:rsidRPr="00DC6596" w:rsidRDefault="00FE7AFF" w:rsidP="00642074">
      <w:pPr>
        <w:jc w:val="both"/>
        <w:rPr>
          <w:b/>
          <w:sz w:val="28"/>
          <w:szCs w:val="28"/>
        </w:rPr>
      </w:pPr>
      <w:r w:rsidRPr="00FE7AFF">
        <w:rPr>
          <w:noProof/>
          <w:lang w:eastAsia="fr-FR"/>
        </w:rPr>
        <w:pict>
          <v:shape id="Image 1" o:spid="_x0000_s1026" type="#_x0000_t75" style="position:absolute;left:0;text-align:left;margin-left:0;margin-top:46.15pt;width:273.5pt;height:164.1pt;z-index:251658240;visibility:visible;mso-position-horizontal-relative:text;mso-position-vertical-relative:text">
            <v:imagedata r:id="rId5" o:title=""/>
          </v:shape>
        </w:pict>
      </w:r>
      <w:r w:rsidR="00876B83" w:rsidRPr="00DC6596">
        <w:rPr>
          <w:b/>
          <w:sz w:val="28"/>
          <w:szCs w:val="28"/>
        </w:rPr>
        <w:t>Données de températures maximales au mois de Novembre de 1999 à 201</w:t>
      </w:r>
      <w:r w:rsidR="00234E0C">
        <w:rPr>
          <w:b/>
          <w:sz w:val="28"/>
          <w:szCs w:val="28"/>
        </w:rPr>
        <w:t>4</w:t>
      </w:r>
      <w:r w:rsidR="00876B83" w:rsidRPr="00DC6596">
        <w:rPr>
          <w:b/>
          <w:sz w:val="28"/>
          <w:szCs w:val="28"/>
        </w:rPr>
        <w:t xml:space="preserve"> en Poitou-Charentes :</w:t>
      </w: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9F2E4D" w:rsidRDefault="00876B83" w:rsidP="00642074">
      <w:pPr>
        <w:jc w:val="both"/>
        <w:rPr>
          <w:sz w:val="28"/>
          <w:szCs w:val="28"/>
        </w:rPr>
      </w:pPr>
      <w:r w:rsidRPr="00DC6596">
        <w:rPr>
          <w:sz w:val="28"/>
          <w:szCs w:val="28"/>
        </w:rPr>
        <w:t xml:space="preserve">Ci-dessus, nous avons </w:t>
      </w:r>
      <w:r w:rsidR="00AE7F33">
        <w:rPr>
          <w:sz w:val="28"/>
          <w:szCs w:val="28"/>
        </w:rPr>
        <w:t xml:space="preserve">réalisé </w:t>
      </w:r>
      <w:r w:rsidRPr="00DC6596">
        <w:rPr>
          <w:sz w:val="28"/>
          <w:szCs w:val="28"/>
        </w:rPr>
        <w:t>un graphique montrant une augmentation des températures sur le mois de novembre de l’année 1999 à l’a</w:t>
      </w:r>
      <w:r w:rsidR="00AE7F33">
        <w:rPr>
          <w:sz w:val="28"/>
          <w:szCs w:val="28"/>
        </w:rPr>
        <w:t xml:space="preserve">nnée 2014. En effet, nous constatons </w:t>
      </w:r>
      <w:r w:rsidRPr="00DC6596">
        <w:rPr>
          <w:sz w:val="28"/>
          <w:szCs w:val="28"/>
        </w:rPr>
        <w:t xml:space="preserve">une augmentation d’environ </w:t>
      </w:r>
      <w:smartTag w:uri="urn:schemas-microsoft-com:office:smarttags" w:element="metricconverter">
        <w:smartTagPr>
          <w:attr w:name="ProductID" w:val="3°C"/>
        </w:smartTagPr>
        <w:r w:rsidRPr="00DC6596">
          <w:rPr>
            <w:sz w:val="28"/>
            <w:szCs w:val="28"/>
          </w:rPr>
          <w:t>3°C</w:t>
        </w:r>
      </w:smartTag>
      <w:r w:rsidRPr="00DC6596">
        <w:rPr>
          <w:sz w:val="28"/>
          <w:szCs w:val="28"/>
        </w:rPr>
        <w:t xml:space="preserve">. </w:t>
      </w:r>
      <w:r w:rsidR="00234E0C">
        <w:rPr>
          <w:sz w:val="28"/>
          <w:szCs w:val="28"/>
        </w:rPr>
        <w:t xml:space="preserve">Des graphiques </w:t>
      </w:r>
      <w:r w:rsidR="00234E0C">
        <w:rPr>
          <w:sz w:val="28"/>
          <w:szCs w:val="28"/>
        </w:rPr>
        <w:lastRenderedPageBreak/>
        <w:t xml:space="preserve">similaires ont été réalisés pour les 11 autres mois de l’année. Les augmentations de températures ne sont pas aussi marquées que pour novembre, mais sont clairement visibles sur plusieurs graphiques réalisés. </w:t>
      </w:r>
    </w:p>
    <w:p w:rsidR="00876B83" w:rsidRDefault="00876B83" w:rsidP="00642074">
      <w:pPr>
        <w:jc w:val="both"/>
        <w:rPr>
          <w:sz w:val="28"/>
          <w:szCs w:val="28"/>
        </w:rPr>
      </w:pPr>
      <w:r>
        <w:rPr>
          <w:sz w:val="28"/>
          <w:szCs w:val="28"/>
        </w:rPr>
        <w:t>Une étude de vulnérabilité du Pays Mellois face au changement climatique est actuellement en cours. Cette étude est réalisée par un stagiaire en 2</w:t>
      </w:r>
      <w:r w:rsidRPr="00294C18">
        <w:rPr>
          <w:sz w:val="28"/>
          <w:szCs w:val="28"/>
          <w:vertAlign w:val="superscript"/>
        </w:rPr>
        <w:t>ème</w:t>
      </w:r>
      <w:r>
        <w:rPr>
          <w:sz w:val="28"/>
          <w:szCs w:val="28"/>
        </w:rPr>
        <w:t xml:space="preserve"> année de Master Sciences en Environnement afin de diagnostiquer en quoi le territoire peut être impacté par le changement climatique. L’étude s’est poursuivi</w:t>
      </w:r>
      <w:r w:rsidR="00AE7F33">
        <w:rPr>
          <w:sz w:val="28"/>
          <w:szCs w:val="28"/>
        </w:rPr>
        <w:t>e</w:t>
      </w:r>
      <w:r>
        <w:rPr>
          <w:sz w:val="28"/>
          <w:szCs w:val="28"/>
        </w:rPr>
        <w:t xml:space="preserve"> par la réalisation d’un état des lieux du climat Mellois, accompagné de perspectives climatiques futures.</w:t>
      </w:r>
    </w:p>
    <w:p w:rsidR="00876B83" w:rsidRDefault="00876B83" w:rsidP="00642074">
      <w:pPr>
        <w:jc w:val="both"/>
        <w:rPr>
          <w:sz w:val="28"/>
          <w:szCs w:val="28"/>
        </w:rPr>
      </w:pPr>
      <w:r>
        <w:rPr>
          <w:sz w:val="28"/>
          <w:szCs w:val="28"/>
        </w:rPr>
        <w:t>Le phénomène de retrait-gonflement des argiles est un phénomène qui risque de se reproduire d’avantage et d’autant plus sur le nord-ouest du terri</w:t>
      </w:r>
      <w:r w:rsidR="00AE7F33">
        <w:rPr>
          <w:sz w:val="28"/>
          <w:szCs w:val="28"/>
        </w:rPr>
        <w:t>toire. Ce risque doit être pris</w:t>
      </w:r>
      <w:r>
        <w:rPr>
          <w:sz w:val="28"/>
          <w:szCs w:val="28"/>
        </w:rPr>
        <w:t xml:space="preserve"> en compte le plus en amont possible à savoir dans les différents documents d’urbanisme afin d’éviter tout aménagement sur un espace sensible. Le risque d’inondation doit lui aussi être inscrit dans les documents d’urbanisme pour ne pas autoriser certaines constructions dans des zones sensibles.</w:t>
      </w:r>
    </w:p>
    <w:p w:rsidR="009F2E4D" w:rsidRDefault="009F2E4D" w:rsidP="00642074">
      <w:pPr>
        <w:jc w:val="both"/>
        <w:rPr>
          <w:sz w:val="28"/>
          <w:szCs w:val="28"/>
        </w:rPr>
      </w:pPr>
    </w:p>
    <w:p w:rsidR="007205AA" w:rsidRPr="007205AA" w:rsidRDefault="007205AA" w:rsidP="007205AA">
      <w:pPr>
        <w:spacing w:before="100" w:beforeAutospacing="1" w:after="119" w:line="240" w:lineRule="auto"/>
        <w:outlineLvl w:val="1"/>
        <w:rPr>
          <w:rFonts w:ascii="Times New Roman" w:eastAsia="Times New Roman" w:hAnsi="Times New Roman"/>
          <w:b/>
          <w:bCs/>
          <w:sz w:val="36"/>
          <w:szCs w:val="36"/>
          <w:lang w:eastAsia="fr-FR"/>
        </w:rPr>
      </w:pPr>
      <w:r w:rsidRPr="007205AA">
        <w:rPr>
          <w:rFonts w:ascii="Times New Roman" w:eastAsia="Times New Roman" w:hAnsi="Times New Roman"/>
          <w:b/>
          <w:bCs/>
          <w:sz w:val="36"/>
          <w:szCs w:val="36"/>
          <w:lang w:eastAsia="fr-FR"/>
        </w:rPr>
        <w:t>Arrêtés de catastrophes naturelles pour la ville de Melle</w:t>
      </w:r>
    </w:p>
    <w:tbl>
      <w:tblPr>
        <w:tblW w:w="9645" w:type="dxa"/>
        <w:tblCellSpacing w:w="0" w:type="dxa"/>
        <w:tblCellMar>
          <w:top w:w="30" w:type="dxa"/>
          <w:left w:w="30" w:type="dxa"/>
          <w:bottom w:w="30" w:type="dxa"/>
          <w:right w:w="30" w:type="dxa"/>
        </w:tblCellMar>
        <w:tblLook w:val="04A0"/>
      </w:tblPr>
      <w:tblGrid>
        <w:gridCol w:w="5269"/>
        <w:gridCol w:w="1094"/>
        <w:gridCol w:w="1094"/>
        <w:gridCol w:w="1094"/>
        <w:gridCol w:w="1094"/>
      </w:tblGrid>
      <w:tr w:rsidR="007205AA" w:rsidRPr="007205AA" w:rsidTr="007205AA">
        <w:trPr>
          <w:tblCellSpacing w:w="0" w:type="dxa"/>
        </w:trPr>
        <w:tc>
          <w:tcPr>
            <w:tcW w:w="5610" w:type="dxa"/>
            <w:tcBorders>
              <w:top w:val="nil"/>
              <w:left w:val="nil"/>
              <w:bottom w:val="nil"/>
              <w:right w:val="nil"/>
            </w:tcBorders>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b/>
                <w:bCs/>
                <w:sz w:val="24"/>
                <w:szCs w:val="24"/>
                <w:lang w:eastAsia="fr-FR"/>
              </w:rPr>
            </w:pPr>
            <w:r w:rsidRPr="007205AA">
              <w:rPr>
                <w:rFonts w:ascii="Times New Roman" w:eastAsia="Times New Roman" w:hAnsi="Times New Roman"/>
                <w:b/>
                <w:bCs/>
                <w:sz w:val="24"/>
                <w:szCs w:val="24"/>
                <w:lang w:eastAsia="fr-FR"/>
              </w:rPr>
              <w:t>Type de catastrophe</w:t>
            </w:r>
          </w:p>
        </w:tc>
        <w:tc>
          <w:tcPr>
            <w:tcW w:w="900" w:type="dxa"/>
            <w:tcBorders>
              <w:top w:val="nil"/>
              <w:left w:val="nil"/>
              <w:bottom w:val="nil"/>
              <w:right w:val="nil"/>
            </w:tcBorders>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b/>
                <w:bCs/>
                <w:sz w:val="24"/>
                <w:szCs w:val="24"/>
                <w:lang w:eastAsia="fr-FR"/>
              </w:rPr>
            </w:pPr>
            <w:r w:rsidRPr="007205AA">
              <w:rPr>
                <w:rFonts w:ascii="Times New Roman" w:eastAsia="Times New Roman" w:hAnsi="Times New Roman"/>
                <w:b/>
                <w:bCs/>
                <w:sz w:val="24"/>
                <w:szCs w:val="24"/>
                <w:lang w:eastAsia="fr-FR"/>
              </w:rPr>
              <w:t>Début le</w:t>
            </w:r>
          </w:p>
        </w:tc>
        <w:tc>
          <w:tcPr>
            <w:tcW w:w="840" w:type="dxa"/>
            <w:tcBorders>
              <w:top w:val="nil"/>
              <w:left w:val="nil"/>
              <w:bottom w:val="nil"/>
              <w:right w:val="nil"/>
            </w:tcBorders>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b/>
                <w:bCs/>
                <w:sz w:val="24"/>
                <w:szCs w:val="24"/>
                <w:lang w:eastAsia="fr-FR"/>
              </w:rPr>
            </w:pPr>
            <w:r w:rsidRPr="007205AA">
              <w:rPr>
                <w:rFonts w:ascii="Times New Roman" w:eastAsia="Times New Roman" w:hAnsi="Times New Roman"/>
                <w:b/>
                <w:bCs/>
                <w:sz w:val="24"/>
                <w:szCs w:val="24"/>
                <w:lang w:eastAsia="fr-FR"/>
              </w:rPr>
              <w:t>Fin le</w:t>
            </w:r>
          </w:p>
        </w:tc>
        <w:tc>
          <w:tcPr>
            <w:tcW w:w="930" w:type="dxa"/>
            <w:tcBorders>
              <w:top w:val="nil"/>
              <w:left w:val="nil"/>
              <w:bottom w:val="nil"/>
              <w:right w:val="nil"/>
            </w:tcBorders>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b/>
                <w:bCs/>
                <w:sz w:val="24"/>
                <w:szCs w:val="24"/>
                <w:lang w:eastAsia="fr-FR"/>
              </w:rPr>
            </w:pPr>
            <w:r w:rsidRPr="007205AA">
              <w:rPr>
                <w:rFonts w:ascii="Times New Roman" w:eastAsia="Times New Roman" w:hAnsi="Times New Roman"/>
                <w:b/>
                <w:bCs/>
                <w:sz w:val="24"/>
                <w:szCs w:val="24"/>
                <w:lang w:eastAsia="fr-FR"/>
              </w:rPr>
              <w:t>Arrêté du</w:t>
            </w:r>
          </w:p>
        </w:tc>
        <w:tc>
          <w:tcPr>
            <w:tcW w:w="1050" w:type="dxa"/>
            <w:tcBorders>
              <w:top w:val="nil"/>
              <w:left w:val="nil"/>
              <w:bottom w:val="nil"/>
              <w:right w:val="nil"/>
            </w:tcBorders>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b/>
                <w:bCs/>
                <w:sz w:val="24"/>
                <w:szCs w:val="24"/>
                <w:lang w:eastAsia="fr-FR"/>
              </w:rPr>
            </w:pPr>
            <w:r w:rsidRPr="007205AA">
              <w:rPr>
                <w:rFonts w:ascii="Times New Roman" w:eastAsia="Times New Roman" w:hAnsi="Times New Roman"/>
                <w:b/>
                <w:bCs/>
                <w:sz w:val="24"/>
                <w:szCs w:val="24"/>
                <w:lang w:eastAsia="fr-FR"/>
              </w:rPr>
              <w:t>Sur le J.O. du</w:t>
            </w:r>
          </w:p>
        </w:tc>
      </w:tr>
      <w:tr w:rsidR="007205AA" w:rsidRPr="007205AA" w:rsidTr="007205AA">
        <w:trPr>
          <w:tblCellSpacing w:w="0" w:type="dxa"/>
        </w:trPr>
        <w:tc>
          <w:tcPr>
            <w:tcW w:w="561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rPr>
                <w:rFonts w:ascii="Times New Roman" w:eastAsia="Times New Roman" w:hAnsi="Times New Roman"/>
                <w:sz w:val="24"/>
                <w:szCs w:val="24"/>
                <w:lang w:eastAsia="fr-FR"/>
              </w:rPr>
            </w:pPr>
            <w:r w:rsidRPr="007205AA">
              <w:rPr>
                <w:rFonts w:ascii="Times New Roman" w:eastAsia="Times New Roman" w:hAnsi="Times New Roman"/>
                <w:b/>
                <w:bCs/>
                <w:sz w:val="24"/>
                <w:szCs w:val="24"/>
                <w:lang w:eastAsia="fr-FR"/>
              </w:rPr>
              <w:t>Inondations, coulées de boue et mouvements de terrain</w:t>
            </w:r>
          </w:p>
        </w:tc>
        <w:tc>
          <w:tcPr>
            <w:tcW w:w="90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25/12/1999</w:t>
            </w:r>
          </w:p>
        </w:tc>
        <w:tc>
          <w:tcPr>
            <w:tcW w:w="84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29/12/1999</w:t>
            </w:r>
          </w:p>
        </w:tc>
        <w:tc>
          <w:tcPr>
            <w:tcW w:w="93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29/12/1999</w:t>
            </w:r>
          </w:p>
        </w:tc>
        <w:tc>
          <w:tcPr>
            <w:tcW w:w="105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30/12/1999</w:t>
            </w:r>
          </w:p>
        </w:tc>
      </w:tr>
      <w:tr w:rsidR="007205AA" w:rsidRPr="007205AA" w:rsidTr="007205AA">
        <w:trPr>
          <w:tblCellSpacing w:w="0" w:type="dxa"/>
        </w:trPr>
        <w:tc>
          <w:tcPr>
            <w:tcW w:w="561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rPr>
                <w:rFonts w:ascii="Times New Roman" w:eastAsia="Times New Roman" w:hAnsi="Times New Roman"/>
                <w:sz w:val="24"/>
                <w:szCs w:val="24"/>
                <w:lang w:eastAsia="fr-FR"/>
              </w:rPr>
            </w:pPr>
            <w:r w:rsidRPr="007205AA">
              <w:rPr>
                <w:rFonts w:ascii="Times New Roman" w:eastAsia="Times New Roman" w:hAnsi="Times New Roman"/>
                <w:b/>
                <w:bCs/>
                <w:sz w:val="24"/>
                <w:szCs w:val="24"/>
                <w:lang w:eastAsia="fr-FR"/>
              </w:rPr>
              <w:t>Inondations, coulées de boue et mouvements de terrain</w:t>
            </w:r>
          </w:p>
        </w:tc>
        <w:tc>
          <w:tcPr>
            <w:tcW w:w="90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27/02/2010</w:t>
            </w:r>
          </w:p>
        </w:tc>
        <w:tc>
          <w:tcPr>
            <w:tcW w:w="84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01/03/2010</w:t>
            </w:r>
          </w:p>
        </w:tc>
        <w:tc>
          <w:tcPr>
            <w:tcW w:w="93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01/03/2010</w:t>
            </w:r>
          </w:p>
        </w:tc>
        <w:tc>
          <w:tcPr>
            <w:tcW w:w="105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02/03/2010</w:t>
            </w:r>
          </w:p>
        </w:tc>
      </w:tr>
      <w:tr w:rsidR="007205AA" w:rsidRPr="007205AA" w:rsidTr="007205AA">
        <w:trPr>
          <w:tblCellSpacing w:w="0" w:type="dxa"/>
        </w:trPr>
        <w:tc>
          <w:tcPr>
            <w:tcW w:w="561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rPr>
                <w:rFonts w:ascii="Times New Roman" w:eastAsia="Times New Roman" w:hAnsi="Times New Roman"/>
                <w:sz w:val="24"/>
                <w:szCs w:val="24"/>
                <w:lang w:eastAsia="fr-FR"/>
              </w:rPr>
            </w:pPr>
            <w:r w:rsidRPr="007205AA">
              <w:rPr>
                <w:rFonts w:ascii="Times New Roman" w:eastAsia="Times New Roman" w:hAnsi="Times New Roman"/>
                <w:b/>
                <w:bCs/>
                <w:sz w:val="24"/>
                <w:szCs w:val="24"/>
                <w:lang w:eastAsia="fr-FR"/>
              </w:rPr>
              <w:t>Mouvements de terrain différentiels consécutifs à la sécheresse et à la réhydratation des sols</w:t>
            </w:r>
          </w:p>
        </w:tc>
        <w:tc>
          <w:tcPr>
            <w:tcW w:w="90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01/07/2009</w:t>
            </w:r>
          </w:p>
        </w:tc>
        <w:tc>
          <w:tcPr>
            <w:tcW w:w="84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15/09/2009</w:t>
            </w:r>
          </w:p>
        </w:tc>
        <w:tc>
          <w:tcPr>
            <w:tcW w:w="93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13/12/2010</w:t>
            </w:r>
          </w:p>
        </w:tc>
        <w:tc>
          <w:tcPr>
            <w:tcW w:w="105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13/01/2011</w:t>
            </w:r>
          </w:p>
        </w:tc>
      </w:tr>
      <w:tr w:rsidR="007205AA" w:rsidRPr="007205AA" w:rsidTr="007205AA">
        <w:trPr>
          <w:tblCellSpacing w:w="0" w:type="dxa"/>
        </w:trPr>
        <w:tc>
          <w:tcPr>
            <w:tcW w:w="561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rPr>
                <w:rFonts w:ascii="Times New Roman" w:eastAsia="Times New Roman" w:hAnsi="Times New Roman"/>
                <w:sz w:val="24"/>
                <w:szCs w:val="24"/>
                <w:lang w:eastAsia="fr-FR"/>
              </w:rPr>
            </w:pPr>
            <w:r w:rsidRPr="007205AA">
              <w:rPr>
                <w:rFonts w:ascii="Times New Roman" w:eastAsia="Times New Roman" w:hAnsi="Times New Roman"/>
                <w:b/>
                <w:bCs/>
                <w:sz w:val="24"/>
                <w:szCs w:val="24"/>
                <w:lang w:eastAsia="fr-FR"/>
              </w:rPr>
              <w:t>Inondations et coulées de boue</w:t>
            </w:r>
          </w:p>
        </w:tc>
        <w:tc>
          <w:tcPr>
            <w:tcW w:w="90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31/12/1993</w:t>
            </w:r>
          </w:p>
        </w:tc>
        <w:tc>
          <w:tcPr>
            <w:tcW w:w="84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17/01/1994</w:t>
            </w:r>
          </w:p>
        </w:tc>
        <w:tc>
          <w:tcPr>
            <w:tcW w:w="93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06/06/1994</w:t>
            </w:r>
          </w:p>
        </w:tc>
        <w:tc>
          <w:tcPr>
            <w:tcW w:w="105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25/06/1994</w:t>
            </w:r>
          </w:p>
        </w:tc>
      </w:tr>
      <w:tr w:rsidR="007205AA" w:rsidRPr="007205AA" w:rsidTr="007205AA">
        <w:trPr>
          <w:tblCellSpacing w:w="0" w:type="dxa"/>
        </w:trPr>
        <w:tc>
          <w:tcPr>
            <w:tcW w:w="561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rPr>
                <w:rFonts w:ascii="Times New Roman" w:eastAsia="Times New Roman" w:hAnsi="Times New Roman"/>
                <w:sz w:val="24"/>
                <w:szCs w:val="24"/>
                <w:lang w:eastAsia="fr-FR"/>
              </w:rPr>
            </w:pPr>
            <w:r w:rsidRPr="007205AA">
              <w:rPr>
                <w:rFonts w:ascii="Times New Roman" w:eastAsia="Times New Roman" w:hAnsi="Times New Roman"/>
                <w:b/>
                <w:bCs/>
                <w:sz w:val="24"/>
                <w:szCs w:val="24"/>
                <w:lang w:eastAsia="fr-FR"/>
              </w:rPr>
              <w:t>Mouvements de terrain différentiels consécutifs à la sécheresse et à la réhydratation des sols</w:t>
            </w:r>
          </w:p>
        </w:tc>
        <w:tc>
          <w:tcPr>
            <w:tcW w:w="90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01/01/1996</w:t>
            </w:r>
          </w:p>
        </w:tc>
        <w:tc>
          <w:tcPr>
            <w:tcW w:w="84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31/10/1996</w:t>
            </w:r>
          </w:p>
        </w:tc>
        <w:tc>
          <w:tcPr>
            <w:tcW w:w="930" w:type="dxa"/>
            <w:tcBorders>
              <w:top w:val="nil"/>
              <w:left w:val="nil"/>
              <w:bottom w:val="nil"/>
              <w:right w:val="nil"/>
            </w:tcBorders>
            <w:shd w:val="clear" w:color="auto" w:fill="ECECEC"/>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12/03/1998</w:t>
            </w:r>
          </w:p>
        </w:tc>
        <w:tc>
          <w:tcPr>
            <w:tcW w:w="1050" w:type="dxa"/>
            <w:tcBorders>
              <w:top w:val="nil"/>
              <w:left w:val="nil"/>
              <w:bottom w:val="nil"/>
              <w:right w:val="nil"/>
            </w:tcBorders>
            <w:shd w:val="clear" w:color="auto" w:fill="DBDBDB"/>
            <w:tcMar>
              <w:top w:w="0" w:type="dxa"/>
              <w:left w:w="0" w:type="dxa"/>
              <w:bottom w:w="0" w:type="dxa"/>
              <w:right w:w="0" w:type="dxa"/>
            </w:tcMar>
            <w:vAlign w:val="center"/>
            <w:hideMark/>
          </w:tcPr>
          <w:p w:rsidR="007205AA" w:rsidRPr="007205AA" w:rsidRDefault="007205AA" w:rsidP="007205AA">
            <w:pPr>
              <w:spacing w:before="100" w:beforeAutospacing="1" w:after="0" w:line="240" w:lineRule="auto"/>
              <w:jc w:val="center"/>
              <w:rPr>
                <w:rFonts w:ascii="Times New Roman" w:eastAsia="Times New Roman" w:hAnsi="Times New Roman"/>
                <w:sz w:val="24"/>
                <w:szCs w:val="24"/>
                <w:lang w:eastAsia="fr-FR"/>
              </w:rPr>
            </w:pPr>
            <w:r w:rsidRPr="007205AA">
              <w:rPr>
                <w:rFonts w:ascii="Times New Roman" w:eastAsia="Times New Roman" w:hAnsi="Times New Roman"/>
                <w:sz w:val="24"/>
                <w:szCs w:val="24"/>
                <w:lang w:eastAsia="fr-FR"/>
              </w:rPr>
              <w:t>28/03/1998</w:t>
            </w:r>
          </w:p>
        </w:tc>
      </w:tr>
    </w:tbl>
    <w:p w:rsidR="007205AA" w:rsidRDefault="007205AA" w:rsidP="00642074">
      <w:pPr>
        <w:jc w:val="both"/>
        <w:rPr>
          <w:rFonts w:ascii="Times New Roman" w:eastAsia="Times New Roman" w:hAnsi="Times New Roman"/>
          <w:sz w:val="24"/>
          <w:szCs w:val="24"/>
          <w:lang w:eastAsia="fr-FR"/>
        </w:rPr>
      </w:pPr>
    </w:p>
    <w:p w:rsidR="007205AA" w:rsidRDefault="007205AA" w:rsidP="00EC0B7E">
      <w:pPr>
        <w:jc w:val="both"/>
        <w:rPr>
          <w:sz w:val="28"/>
          <w:szCs w:val="28"/>
        </w:rPr>
      </w:pPr>
      <w:r>
        <w:rPr>
          <w:sz w:val="28"/>
          <w:szCs w:val="28"/>
        </w:rPr>
        <w:t>On constate qu’au cours du temps, de 1993 à 2010, les phénomènes dangereux ont plutôt tendance à diminuer en fréquence. En effet entre le premier relevé étudié : des inondations et des coulées de boue s’étant manifesté</w:t>
      </w:r>
      <w:r w:rsidR="00AE7F33">
        <w:rPr>
          <w:sz w:val="28"/>
          <w:szCs w:val="28"/>
        </w:rPr>
        <w:t>es</w:t>
      </w:r>
      <w:r>
        <w:rPr>
          <w:sz w:val="28"/>
          <w:szCs w:val="28"/>
        </w:rPr>
        <w:t xml:space="preserve"> le 31 décembre 1993, et le deuxième relevé étudié : des mouvements de terrain causé</w:t>
      </w:r>
      <w:r w:rsidR="00AE7F33">
        <w:rPr>
          <w:sz w:val="28"/>
          <w:szCs w:val="28"/>
        </w:rPr>
        <w:t>s</w:t>
      </w:r>
      <w:r>
        <w:rPr>
          <w:sz w:val="28"/>
          <w:szCs w:val="28"/>
        </w:rPr>
        <w:t xml:space="preserve"> par la sécheresse, on constate une période de 37</w:t>
      </w:r>
      <w:r w:rsidR="00AE7F33">
        <w:rPr>
          <w:sz w:val="28"/>
          <w:szCs w:val="28"/>
        </w:rPr>
        <w:t xml:space="preserve"> </w:t>
      </w:r>
      <w:r>
        <w:rPr>
          <w:sz w:val="28"/>
          <w:szCs w:val="28"/>
        </w:rPr>
        <w:t xml:space="preserve">mois, alors que les catastrophes naturelles suivantes, des inondations, coulées de boue et </w:t>
      </w:r>
      <w:r>
        <w:rPr>
          <w:sz w:val="28"/>
          <w:szCs w:val="28"/>
        </w:rPr>
        <w:lastRenderedPageBreak/>
        <w:t>mouvements de terrain, se manifesteront après 48</w:t>
      </w:r>
      <w:r w:rsidR="00AE7F33">
        <w:rPr>
          <w:sz w:val="28"/>
          <w:szCs w:val="28"/>
        </w:rPr>
        <w:t xml:space="preserve"> </w:t>
      </w:r>
      <w:r>
        <w:rPr>
          <w:sz w:val="28"/>
          <w:szCs w:val="28"/>
        </w:rPr>
        <w:t xml:space="preserve">mois et la catastrophe naturelle suivant cette dernière dans le pays Mellois ne se manifestera qu’après une période de 115 mois sans aucune autre catastrophe. </w:t>
      </w:r>
    </w:p>
    <w:p w:rsidR="00A362E3" w:rsidRDefault="00A362E3" w:rsidP="00EC0B7E">
      <w:pPr>
        <w:jc w:val="both"/>
        <w:rPr>
          <w:sz w:val="28"/>
          <w:szCs w:val="28"/>
        </w:rPr>
      </w:pPr>
      <w:r>
        <w:rPr>
          <w:sz w:val="28"/>
          <w:szCs w:val="28"/>
        </w:rPr>
        <w:t>D’après les scénarios du GIEC en 2030, il y aurait une hausse des températures entre 1 et 1,4°C globalement sur toute l’année. Cette hausse est plus marquée pendant la saison estivale durant laquelle les températures auraient augmenté d’environ 1,5 à 2°C</w:t>
      </w:r>
      <w:r w:rsidR="00234E0C">
        <w:rPr>
          <w:sz w:val="28"/>
          <w:szCs w:val="28"/>
        </w:rPr>
        <w:t xml:space="preserve"> (ce que nous retrouvons déjà avec les données relatives aux températures maximales de novembre entre 1999 et 201</w:t>
      </w:r>
      <w:r w:rsidR="00171DF1">
        <w:rPr>
          <w:sz w:val="28"/>
          <w:szCs w:val="28"/>
        </w:rPr>
        <w:t>4</w:t>
      </w:r>
      <w:r w:rsidR="00234E0C">
        <w:rPr>
          <w:sz w:val="28"/>
          <w:szCs w:val="28"/>
        </w:rPr>
        <w:t>)</w:t>
      </w:r>
      <w:r>
        <w:rPr>
          <w:sz w:val="28"/>
          <w:szCs w:val="28"/>
        </w:rPr>
        <w:t>. L’augmentation des températures est homogène sur l’ensemble de la région.</w:t>
      </w:r>
    </w:p>
    <w:p w:rsidR="00A362E3" w:rsidRDefault="00A362E3" w:rsidP="00EC0B7E">
      <w:pPr>
        <w:jc w:val="both"/>
        <w:rPr>
          <w:sz w:val="28"/>
          <w:szCs w:val="28"/>
        </w:rPr>
      </w:pPr>
      <w:r>
        <w:rPr>
          <w:sz w:val="28"/>
          <w:szCs w:val="28"/>
        </w:rPr>
        <w:t>Les précipitations prévu</w:t>
      </w:r>
      <w:r w:rsidR="00AE7F33">
        <w:rPr>
          <w:sz w:val="28"/>
          <w:szCs w:val="28"/>
        </w:rPr>
        <w:t>e</w:t>
      </w:r>
      <w:r>
        <w:rPr>
          <w:sz w:val="28"/>
          <w:szCs w:val="28"/>
        </w:rPr>
        <w:t>s en 2030 évoluent peu malgré la divergence des scénarios. D’après les scénarios A1B (scénario pessimiste) et B1</w:t>
      </w:r>
      <w:r w:rsidR="00AE7F33">
        <w:rPr>
          <w:sz w:val="28"/>
          <w:szCs w:val="28"/>
        </w:rPr>
        <w:t xml:space="preserve"> </w:t>
      </w:r>
      <w:r>
        <w:rPr>
          <w:sz w:val="28"/>
          <w:szCs w:val="28"/>
        </w:rPr>
        <w:t>(scénario optimiste) nous avons une légère augmentation des précipitations allant de 3 à 4% dans le tiers Nord du</w:t>
      </w:r>
      <w:r w:rsidR="00AE7F33">
        <w:rPr>
          <w:sz w:val="28"/>
          <w:szCs w:val="28"/>
        </w:rPr>
        <w:t xml:space="preserve"> Poitou-Charentes. Ces scénarii</w:t>
      </w:r>
      <w:r>
        <w:rPr>
          <w:sz w:val="28"/>
          <w:szCs w:val="28"/>
        </w:rPr>
        <w:t xml:space="preserve"> s’accordent sur une diminution marquée en hiver dans le sud de la région et allant jusqu’à 10%. Durant la saison printanière il y aurait une diminution généra</w:t>
      </w:r>
      <w:r w:rsidR="00AE7F33">
        <w:rPr>
          <w:sz w:val="28"/>
          <w:szCs w:val="28"/>
        </w:rPr>
        <w:t>le des précipitations d’environ</w:t>
      </w:r>
      <w:r>
        <w:rPr>
          <w:sz w:val="28"/>
          <w:szCs w:val="28"/>
        </w:rPr>
        <w:t xml:space="preserve"> 5% pour la pointe sud de la région. Le scénario B1 a une augmentation générale dépassant les 10%. </w:t>
      </w:r>
    </w:p>
    <w:p w:rsidR="00876B83" w:rsidRDefault="00876B83" w:rsidP="00EC0B7E">
      <w:pPr>
        <w:jc w:val="both"/>
        <w:rPr>
          <w:sz w:val="28"/>
          <w:szCs w:val="28"/>
        </w:rPr>
      </w:pPr>
      <w:r>
        <w:rPr>
          <w:sz w:val="28"/>
          <w:szCs w:val="28"/>
        </w:rPr>
        <w:t>L’année prochaine, les 1</w:t>
      </w:r>
      <w:r w:rsidRPr="006F4E34">
        <w:rPr>
          <w:sz w:val="28"/>
          <w:szCs w:val="28"/>
          <w:vertAlign w:val="superscript"/>
        </w:rPr>
        <w:t>ère</w:t>
      </w:r>
      <w:r>
        <w:rPr>
          <w:sz w:val="28"/>
          <w:szCs w:val="28"/>
        </w:rPr>
        <w:t xml:space="preserve"> ES de notre lycée vont participer au schéma de cohérence territorial</w:t>
      </w:r>
      <w:r w:rsidR="00AE7F33">
        <w:rPr>
          <w:sz w:val="28"/>
          <w:szCs w:val="28"/>
        </w:rPr>
        <w:t xml:space="preserve">e du pays Mellois, </w:t>
      </w:r>
      <w:r>
        <w:rPr>
          <w:sz w:val="28"/>
          <w:szCs w:val="28"/>
        </w:rPr>
        <w:t xml:space="preserve"> qui consiste à faire un diagnostic </w:t>
      </w:r>
      <w:r w:rsidR="00AE7F33">
        <w:rPr>
          <w:sz w:val="28"/>
          <w:szCs w:val="28"/>
        </w:rPr>
        <w:t xml:space="preserve">territorial </w:t>
      </w:r>
      <w:r>
        <w:rPr>
          <w:sz w:val="28"/>
          <w:szCs w:val="28"/>
        </w:rPr>
        <w:t>autour de différentes thématique</w:t>
      </w:r>
      <w:r w:rsidR="00AE7F33">
        <w:rPr>
          <w:sz w:val="28"/>
          <w:szCs w:val="28"/>
        </w:rPr>
        <w:t>s</w:t>
      </w:r>
      <w:r>
        <w:rPr>
          <w:sz w:val="28"/>
          <w:szCs w:val="28"/>
        </w:rPr>
        <w:t xml:space="preserve"> : environnement, </w:t>
      </w:r>
      <w:r w:rsidRPr="00413BB1">
        <w:rPr>
          <w:sz w:val="28"/>
          <w:szCs w:val="28"/>
        </w:rPr>
        <w:t>eau, habitat, services, déplacements, activités écon</w:t>
      </w:r>
      <w:r>
        <w:rPr>
          <w:sz w:val="28"/>
          <w:szCs w:val="28"/>
        </w:rPr>
        <w:t xml:space="preserve">omiques, dynamiques sociales...pour améliorer la qualité de vie des citoyens. </w:t>
      </w:r>
    </w:p>
    <w:p w:rsidR="00876B83" w:rsidRDefault="003E014A" w:rsidP="00EC0B7E">
      <w:pPr>
        <w:jc w:val="both"/>
        <w:rPr>
          <w:sz w:val="28"/>
          <w:szCs w:val="28"/>
        </w:rPr>
      </w:pPr>
      <w:r>
        <w:rPr>
          <w:sz w:val="28"/>
          <w:szCs w:val="28"/>
        </w:rPr>
        <w:t xml:space="preserve">En conclusion, face aux changements climatiques, notre territoire met en œuvre une stratégie d’adaptation en concevant des plans d’actions </w:t>
      </w:r>
      <w:r w:rsidR="00AE7F33">
        <w:rPr>
          <w:sz w:val="28"/>
          <w:szCs w:val="28"/>
        </w:rPr>
        <w:t>opérationnels. Ces actions sont  qualifiées, hiérarchisées et organisées selon les compétences à mobiliser pour les mettre en œuvre</w:t>
      </w:r>
      <w:r w:rsidR="00EC0B7E">
        <w:rPr>
          <w:sz w:val="28"/>
          <w:szCs w:val="28"/>
        </w:rPr>
        <w:t xml:space="preserve"> afin d’éviter le risque</w:t>
      </w:r>
      <w:r w:rsidR="00AE7F33">
        <w:rPr>
          <w:sz w:val="28"/>
          <w:szCs w:val="28"/>
        </w:rPr>
        <w:t>.</w:t>
      </w:r>
    </w:p>
    <w:p w:rsidR="00876B83" w:rsidRDefault="00876B83" w:rsidP="00642074">
      <w:pPr>
        <w:jc w:val="both"/>
        <w:rPr>
          <w:sz w:val="28"/>
          <w:szCs w:val="28"/>
        </w:rPr>
      </w:pPr>
    </w:p>
    <w:p w:rsidR="00876B83" w:rsidRPr="00DC6596" w:rsidRDefault="00876B83" w:rsidP="00642074">
      <w:pPr>
        <w:jc w:val="both"/>
        <w:rPr>
          <w:sz w:val="28"/>
          <w:szCs w:val="28"/>
        </w:rPr>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p w:rsidR="00876B83" w:rsidRDefault="00876B83" w:rsidP="00642074">
      <w:pPr>
        <w:jc w:val="both"/>
      </w:pPr>
    </w:p>
    <w:sectPr w:rsidR="00876B83" w:rsidSect="00CF06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2C7"/>
    <w:rsid w:val="0005168E"/>
    <w:rsid w:val="000D626A"/>
    <w:rsid w:val="00171DF1"/>
    <w:rsid w:val="00234E0C"/>
    <w:rsid w:val="00247316"/>
    <w:rsid w:val="002801B6"/>
    <w:rsid w:val="00294C18"/>
    <w:rsid w:val="003A3A21"/>
    <w:rsid w:val="003E014A"/>
    <w:rsid w:val="00413BB1"/>
    <w:rsid w:val="004B1932"/>
    <w:rsid w:val="004C446D"/>
    <w:rsid w:val="005168E4"/>
    <w:rsid w:val="005B7D08"/>
    <w:rsid w:val="005F5CFE"/>
    <w:rsid w:val="00637661"/>
    <w:rsid w:val="00642074"/>
    <w:rsid w:val="0064485B"/>
    <w:rsid w:val="00682C99"/>
    <w:rsid w:val="006A07EB"/>
    <w:rsid w:val="006F4E34"/>
    <w:rsid w:val="007205AA"/>
    <w:rsid w:val="00755D7F"/>
    <w:rsid w:val="007D490A"/>
    <w:rsid w:val="007E722B"/>
    <w:rsid w:val="00833792"/>
    <w:rsid w:val="008571C4"/>
    <w:rsid w:val="00876B83"/>
    <w:rsid w:val="008B51C7"/>
    <w:rsid w:val="008C76A9"/>
    <w:rsid w:val="00933A2A"/>
    <w:rsid w:val="009C264F"/>
    <w:rsid w:val="009E32BF"/>
    <w:rsid w:val="009E76AD"/>
    <w:rsid w:val="009F2E4D"/>
    <w:rsid w:val="00A07367"/>
    <w:rsid w:val="00A362E3"/>
    <w:rsid w:val="00AE7F33"/>
    <w:rsid w:val="00B54178"/>
    <w:rsid w:val="00BC0F04"/>
    <w:rsid w:val="00C15630"/>
    <w:rsid w:val="00C37577"/>
    <w:rsid w:val="00CE6CD8"/>
    <w:rsid w:val="00CF06BF"/>
    <w:rsid w:val="00DC6596"/>
    <w:rsid w:val="00E32EBF"/>
    <w:rsid w:val="00E63DE7"/>
    <w:rsid w:val="00E77812"/>
    <w:rsid w:val="00EA37B0"/>
    <w:rsid w:val="00EC0B7E"/>
    <w:rsid w:val="00F822C7"/>
    <w:rsid w:val="00FA1911"/>
    <w:rsid w:val="00FE7A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BF"/>
    <w:pPr>
      <w:spacing w:after="200" w:line="276" w:lineRule="auto"/>
    </w:pPr>
    <w:rPr>
      <w:lang w:eastAsia="en-US"/>
    </w:rPr>
  </w:style>
  <w:style w:type="paragraph" w:styleId="Titre2">
    <w:name w:val="heading 2"/>
    <w:basedOn w:val="Normal"/>
    <w:link w:val="Titre2Car"/>
    <w:uiPriority w:val="9"/>
    <w:qFormat/>
    <w:locked/>
    <w:rsid w:val="007205AA"/>
    <w:pPr>
      <w:spacing w:before="100" w:beforeAutospacing="1" w:after="119"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C76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76A9"/>
    <w:rPr>
      <w:rFonts w:ascii="Tahoma" w:hAnsi="Tahoma" w:cs="Tahoma"/>
      <w:sz w:val="16"/>
      <w:szCs w:val="16"/>
    </w:rPr>
  </w:style>
  <w:style w:type="table" w:styleId="Grilledutableau">
    <w:name w:val="Table Grid"/>
    <w:basedOn w:val="TableauNormal"/>
    <w:uiPriority w:val="99"/>
    <w:locked/>
    <w:rsid w:val="006A07E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7205AA"/>
    <w:rPr>
      <w:rFonts w:ascii="Times New Roman" w:eastAsia="Times New Roman" w:hAnsi="Times New Roman"/>
      <w:b/>
      <w:bCs/>
      <w:sz w:val="36"/>
      <w:szCs w:val="36"/>
    </w:rPr>
  </w:style>
  <w:style w:type="paragraph" w:styleId="NormalWeb">
    <w:name w:val="Normal (Web)"/>
    <w:basedOn w:val="Normal"/>
    <w:uiPriority w:val="99"/>
    <w:semiHidden/>
    <w:unhideWhenUsed/>
    <w:rsid w:val="007205AA"/>
    <w:pPr>
      <w:spacing w:before="100" w:beforeAutospacing="1" w:after="119" w:line="240" w:lineRule="auto"/>
    </w:pPr>
    <w:rPr>
      <w:rFonts w:ascii="Times New Roman" w:eastAsia="Times New Roman" w:hAnsi="Times New Roman"/>
      <w:sz w:val="24"/>
      <w:szCs w:val="24"/>
      <w:lang w:eastAsia="fr-FR"/>
    </w:rPr>
  </w:style>
  <w:style w:type="character" w:styleId="lev">
    <w:name w:val="Strong"/>
    <w:basedOn w:val="Policepardfaut"/>
    <w:uiPriority w:val="22"/>
    <w:qFormat/>
    <w:locked/>
    <w:rsid w:val="00720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Lycée</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REGION</cp:lastModifiedBy>
  <cp:revision>2</cp:revision>
  <dcterms:created xsi:type="dcterms:W3CDTF">2015-04-10T10:42:00Z</dcterms:created>
  <dcterms:modified xsi:type="dcterms:W3CDTF">2015-04-10T10:42:00Z</dcterms:modified>
</cp:coreProperties>
</file>